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0B2" w:rsidRPr="00B92B15" w:rsidRDefault="009B10B2" w:rsidP="006E1D43">
      <w:pPr>
        <w:rPr>
          <w:sz w:val="8"/>
          <w:szCs w:val="8"/>
        </w:rPr>
      </w:pPr>
    </w:p>
    <w:p w:rsidR="009B10B2" w:rsidRPr="00765CB2" w:rsidRDefault="009B10B2" w:rsidP="00E5654C">
      <w:pPr>
        <w:jc w:val="center"/>
        <w:rPr>
          <w:rFonts w:ascii="Arial" w:hAnsi="Arial" w:cs="Arial"/>
          <w:b/>
          <w:caps/>
          <w:sz w:val="28"/>
        </w:rPr>
      </w:pPr>
      <w:r w:rsidRPr="00765CB2">
        <w:rPr>
          <w:rFonts w:ascii="Arial" w:hAnsi="Arial" w:cs="Arial"/>
          <w:b/>
          <w:caps/>
          <w:sz w:val="28"/>
        </w:rPr>
        <w:t xml:space="preserve">Jmenování </w:t>
      </w:r>
      <w:r>
        <w:rPr>
          <w:rFonts w:ascii="Arial" w:hAnsi="Arial" w:cs="Arial"/>
          <w:b/>
          <w:caps/>
          <w:sz w:val="28"/>
        </w:rPr>
        <w:t>garantů</w:t>
      </w:r>
      <w:r w:rsidRPr="00765CB2">
        <w:rPr>
          <w:rFonts w:ascii="Arial" w:hAnsi="Arial" w:cs="Arial"/>
          <w:b/>
          <w:caps/>
          <w:sz w:val="28"/>
        </w:rPr>
        <w:t xml:space="preserve"> GDPR</w:t>
      </w:r>
    </w:p>
    <w:p w:rsidR="009B10B2" w:rsidRPr="00E5654C" w:rsidRDefault="009B10B2" w:rsidP="003A1694">
      <w:pPr>
        <w:keepNext/>
        <w:spacing w:before="120" w:after="120" w:line="276" w:lineRule="auto"/>
        <w:jc w:val="both"/>
        <w:rPr>
          <w:rFonts w:ascii="Arial" w:hAnsi="Arial"/>
          <w:sz w:val="20"/>
        </w:rPr>
      </w:pPr>
      <w:r w:rsidRPr="00E5654C">
        <w:rPr>
          <w:rFonts w:ascii="Arial" w:hAnsi="Arial"/>
          <w:sz w:val="20"/>
        </w:rPr>
        <w:t xml:space="preserve">V souvislosti se zavedením </w:t>
      </w:r>
      <w:r w:rsidRPr="00E5654C">
        <w:rPr>
          <w:rFonts w:ascii="Arial" w:hAnsi="Arial"/>
          <w:b/>
          <w:sz w:val="20"/>
        </w:rPr>
        <w:t>Nařízení Evropského parlamentu a rady (EU) 2016/679</w:t>
      </w:r>
      <w:r w:rsidRPr="00E5654C">
        <w:rPr>
          <w:rFonts w:ascii="Arial" w:hAnsi="Arial"/>
          <w:sz w:val="20"/>
        </w:rPr>
        <w:t xml:space="preserve"> ze dne 27. dubna 2016 </w:t>
      </w:r>
      <w:r w:rsidRPr="00E5654C">
        <w:rPr>
          <w:rFonts w:ascii="Arial" w:hAnsi="Arial"/>
          <w:b/>
          <w:sz w:val="20"/>
        </w:rPr>
        <w:t>o ochraně fyzických osob v souvislosti se zpracováním osobních údajů</w:t>
      </w:r>
      <w:r w:rsidRPr="00E5654C">
        <w:rPr>
          <w:rFonts w:ascii="Arial" w:hAnsi="Arial"/>
          <w:sz w:val="20"/>
        </w:rPr>
        <w:t xml:space="preserve"> a o volném pohybu těchto údajů a o zrušení směrnice 95/46/ES (obecné nařízení o ochraně osobních údajů)</w:t>
      </w:r>
      <w:r>
        <w:rPr>
          <w:rFonts w:ascii="Arial" w:hAnsi="Arial"/>
          <w:sz w:val="20"/>
        </w:rPr>
        <w:t xml:space="preserve">, zkráceně </w:t>
      </w:r>
      <w:r w:rsidRPr="00E5654C">
        <w:rPr>
          <w:rFonts w:ascii="Arial" w:hAnsi="Arial"/>
          <w:b/>
          <w:sz w:val="20"/>
        </w:rPr>
        <w:t>GDPR</w:t>
      </w:r>
      <w:r>
        <w:rPr>
          <w:rFonts w:ascii="Arial" w:hAnsi="Arial"/>
          <w:sz w:val="20"/>
        </w:rPr>
        <w:t xml:space="preserve">, rozhodl starosta obce dne </w:t>
      </w:r>
      <w:r w:rsidRPr="00E5654C">
        <w:rPr>
          <w:rFonts w:ascii="Arial" w:hAnsi="Arial"/>
          <w:sz w:val="20"/>
        </w:rPr>
        <w:t xml:space="preserve">o vytvoření a obsazení následujících funkcí (rolí) v systému </w:t>
      </w:r>
      <w:r>
        <w:rPr>
          <w:rFonts w:ascii="Arial" w:hAnsi="Arial"/>
          <w:sz w:val="20"/>
        </w:rPr>
        <w:t>GDPR</w:t>
      </w:r>
      <w:r w:rsidRPr="00E5654C">
        <w:rPr>
          <w:rFonts w:ascii="Arial" w:hAnsi="Arial"/>
          <w:sz w:val="20"/>
        </w:rPr>
        <w:t>:</w:t>
      </w:r>
    </w:p>
    <w:p w:rsidR="009B10B2" w:rsidRPr="00E5654C" w:rsidRDefault="009B10B2" w:rsidP="00E5654C">
      <w:pPr>
        <w:spacing w:before="120" w:line="276" w:lineRule="auto"/>
        <w:jc w:val="center"/>
        <w:rPr>
          <w:rFonts w:ascii="Arial" w:hAnsi="Arial"/>
          <w:sz w:val="22"/>
        </w:rPr>
      </w:pPr>
    </w:p>
    <w:p w:rsidR="009B10B2" w:rsidRPr="00E5654C" w:rsidRDefault="009B10B2" w:rsidP="00E5654C">
      <w:pPr>
        <w:pStyle w:val="Nadpis1"/>
      </w:pPr>
      <w:r>
        <w:t>Koordinátor</w:t>
      </w:r>
      <w:r w:rsidRPr="00E5654C">
        <w:t xml:space="preserve"> GDPR </w:t>
      </w:r>
    </w:p>
    <w:p w:rsidR="009B10B2" w:rsidRPr="00E5654C" w:rsidRDefault="009B10B2" w:rsidP="000671AA">
      <w:pPr>
        <w:keepNext/>
        <w:spacing w:before="120" w:line="276" w:lineRule="auto"/>
        <w:jc w:val="both"/>
        <w:rPr>
          <w:rFonts w:ascii="Arial" w:hAnsi="Arial"/>
          <w:sz w:val="20"/>
        </w:rPr>
      </w:pPr>
      <w:r w:rsidRPr="00E324CC">
        <w:rPr>
          <w:rFonts w:ascii="Arial" w:hAnsi="Arial"/>
          <w:sz w:val="20"/>
        </w:rPr>
        <w:t xml:space="preserve">Tuto funkci bude vykonávat </w:t>
      </w:r>
      <w:r>
        <w:rPr>
          <w:rFonts w:ascii="Arial" w:hAnsi="Arial"/>
          <w:sz w:val="20"/>
        </w:rPr>
        <w:t xml:space="preserve">pan </w:t>
      </w:r>
      <w:r w:rsidRPr="00A601C2">
        <w:rPr>
          <w:rFonts w:ascii="Arial" w:hAnsi="Arial"/>
          <w:b/>
          <w:noProof/>
          <w:sz w:val="20"/>
        </w:rPr>
        <w:t>Josef Dejmek</w:t>
      </w:r>
      <w:r w:rsidRPr="003204C8">
        <w:rPr>
          <w:rFonts w:ascii="Arial" w:hAnsi="Arial"/>
          <w:b/>
          <w:sz w:val="20"/>
        </w:rPr>
        <w:t xml:space="preserve">, </w:t>
      </w:r>
      <w:r w:rsidRPr="00A601C2">
        <w:rPr>
          <w:rFonts w:ascii="Arial" w:hAnsi="Arial"/>
          <w:b/>
          <w:noProof/>
          <w:sz w:val="20"/>
        </w:rPr>
        <w:t>starosta</w:t>
      </w:r>
      <w:r>
        <w:rPr>
          <w:rFonts w:ascii="Arial" w:hAnsi="Arial"/>
          <w:sz w:val="20"/>
        </w:rPr>
        <w:t>.</w:t>
      </w:r>
    </w:p>
    <w:p w:rsidR="009B10B2" w:rsidRPr="00072B90" w:rsidRDefault="009B10B2" w:rsidP="000671AA">
      <w:pPr>
        <w:keepNext/>
        <w:spacing w:before="120" w:line="276" w:lineRule="auto"/>
        <w:jc w:val="both"/>
        <w:rPr>
          <w:rFonts w:ascii="Arial" w:hAnsi="Arial"/>
          <w:sz w:val="20"/>
        </w:rPr>
      </w:pPr>
      <w:r w:rsidRPr="00CA434B">
        <w:rPr>
          <w:rFonts w:ascii="Arial" w:hAnsi="Arial"/>
          <w:sz w:val="20"/>
        </w:rPr>
        <w:t xml:space="preserve">Povinnosti a práva </w:t>
      </w:r>
      <w:r>
        <w:rPr>
          <w:rFonts w:ascii="Arial" w:hAnsi="Arial"/>
          <w:sz w:val="20"/>
        </w:rPr>
        <w:t>koordinátora</w:t>
      </w:r>
      <w:r w:rsidRPr="00CA434B">
        <w:rPr>
          <w:rFonts w:ascii="Arial" w:hAnsi="Arial"/>
          <w:sz w:val="20"/>
        </w:rPr>
        <w:t xml:space="preserve"> GDPR jsou obsahem samostatného statutu – viz příloha č. 1. Průkazně předaný exemplář tohoto rozhodnutí slouží pro dotčenou osobu zároveň jako jmenovací dekret.</w:t>
      </w:r>
    </w:p>
    <w:p w:rsidR="009B10B2" w:rsidRPr="00641215" w:rsidRDefault="009B10B2" w:rsidP="000671AA">
      <w:pPr>
        <w:keepNext/>
        <w:spacing w:before="120" w:line="276" w:lineRule="auto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Koordinátor</w:t>
      </w:r>
      <w:r w:rsidRPr="006608C9">
        <w:rPr>
          <w:rFonts w:ascii="Arial" w:hAnsi="Arial"/>
          <w:sz w:val="20"/>
          <w:szCs w:val="22"/>
        </w:rPr>
        <w:t xml:space="preserve"> GDPR</w:t>
      </w:r>
      <w:r w:rsidRPr="00641215">
        <w:rPr>
          <w:rFonts w:ascii="Arial" w:hAnsi="Arial"/>
          <w:sz w:val="20"/>
          <w:szCs w:val="22"/>
        </w:rPr>
        <w:t xml:space="preserve"> </w:t>
      </w:r>
      <w:r>
        <w:rPr>
          <w:rFonts w:ascii="Arial" w:hAnsi="Arial"/>
          <w:sz w:val="20"/>
          <w:szCs w:val="22"/>
        </w:rPr>
        <w:t>spolupracuje na jedné straně s pověřencem pro ochranu osobních údajů a na druhé se starostou obce.</w:t>
      </w:r>
      <w:r w:rsidRPr="00641215">
        <w:rPr>
          <w:rFonts w:ascii="Arial" w:hAnsi="Arial"/>
          <w:sz w:val="20"/>
          <w:szCs w:val="22"/>
        </w:rPr>
        <w:t xml:space="preserve"> </w:t>
      </w:r>
    </w:p>
    <w:p w:rsidR="009B10B2" w:rsidRPr="00112E34" w:rsidRDefault="009B10B2" w:rsidP="00D1762C">
      <w:pPr>
        <w:spacing w:line="276" w:lineRule="auto"/>
        <w:jc w:val="both"/>
        <w:rPr>
          <w:rFonts w:ascii="Arial" w:hAnsi="Arial"/>
          <w:sz w:val="20"/>
        </w:rPr>
      </w:pPr>
    </w:p>
    <w:p w:rsidR="009B10B2" w:rsidRDefault="009B10B2" w:rsidP="00CA434B">
      <w:pPr>
        <w:pStyle w:val="Nadpis1"/>
      </w:pPr>
      <w:r>
        <w:t>Pověřenec pro ochranu osobních údajů</w:t>
      </w:r>
    </w:p>
    <w:p w:rsidR="009B10B2" w:rsidRPr="000671AA" w:rsidRDefault="009B10B2" w:rsidP="00E324CC">
      <w:pPr>
        <w:keepNext/>
        <w:spacing w:before="120" w:line="276" w:lineRule="auto"/>
        <w:jc w:val="both"/>
        <w:rPr>
          <w:rFonts w:ascii="Arial" w:hAnsi="Arial" w:cs="Arial"/>
          <w:sz w:val="20"/>
        </w:rPr>
      </w:pPr>
      <w:r w:rsidRPr="000671AA">
        <w:rPr>
          <w:rFonts w:ascii="Arial" w:hAnsi="Arial" w:cs="Arial"/>
          <w:sz w:val="20"/>
        </w:rPr>
        <w:t xml:space="preserve">Vzhledem k tomu, že </w:t>
      </w:r>
      <w:r w:rsidRPr="00A601C2">
        <w:rPr>
          <w:rFonts w:ascii="Arial" w:hAnsi="Arial" w:cs="Arial"/>
          <w:noProof/>
          <w:sz w:val="20"/>
        </w:rPr>
        <w:t>Obec</w:t>
      </w:r>
      <w:r w:rsidRPr="000671AA">
        <w:rPr>
          <w:rFonts w:ascii="Arial" w:hAnsi="Arial" w:cs="Arial"/>
          <w:sz w:val="20"/>
        </w:rPr>
        <w:t xml:space="preserve"> </w:t>
      </w:r>
      <w:r w:rsidRPr="00A601C2">
        <w:rPr>
          <w:rFonts w:ascii="Arial" w:hAnsi="Arial" w:cs="Arial"/>
          <w:noProof/>
          <w:sz w:val="20"/>
        </w:rPr>
        <w:t>Svojek</w:t>
      </w:r>
      <w:r w:rsidRPr="000671AA">
        <w:rPr>
          <w:rFonts w:ascii="Arial" w:hAnsi="Arial" w:cs="Arial"/>
          <w:sz w:val="20"/>
        </w:rPr>
        <w:t xml:space="preserve"> </w:t>
      </w:r>
      <w:r w:rsidRPr="00A601C2">
        <w:rPr>
          <w:rFonts w:ascii="Arial" w:hAnsi="Arial" w:cs="Arial"/>
          <w:noProof/>
          <w:sz w:val="20"/>
        </w:rPr>
        <w:t>je</w:t>
      </w:r>
      <w:r w:rsidRPr="000671AA">
        <w:rPr>
          <w:rFonts w:ascii="Arial" w:hAnsi="Arial" w:cs="Arial"/>
          <w:sz w:val="20"/>
        </w:rPr>
        <w:t xml:space="preserve"> ve smyslu Nařízení EU 2016/6797 tzv. veřejným subjektem, musí mít ze zákona zajištěný odborný dohled nad GDPR prostřednictvím tzv. </w:t>
      </w:r>
      <w:r w:rsidRPr="000671AA">
        <w:rPr>
          <w:rFonts w:ascii="Arial" w:hAnsi="Arial" w:cs="Arial"/>
          <w:b/>
          <w:sz w:val="20"/>
        </w:rPr>
        <w:t>pověřence pro ochranu osobních údajů</w:t>
      </w:r>
      <w:r w:rsidRPr="000671AA">
        <w:rPr>
          <w:rFonts w:ascii="Arial" w:hAnsi="Arial" w:cs="Arial"/>
          <w:sz w:val="20"/>
        </w:rPr>
        <w:t>.</w:t>
      </w:r>
    </w:p>
    <w:p w:rsidR="009B10B2" w:rsidRPr="000671AA" w:rsidRDefault="009B10B2" w:rsidP="00E324CC">
      <w:pPr>
        <w:keepNext/>
        <w:spacing w:before="120" w:line="276" w:lineRule="auto"/>
        <w:jc w:val="both"/>
        <w:rPr>
          <w:rFonts w:ascii="Arial" w:hAnsi="Arial" w:cs="Arial"/>
          <w:sz w:val="20"/>
        </w:rPr>
      </w:pPr>
      <w:r w:rsidRPr="000671AA">
        <w:rPr>
          <w:rFonts w:ascii="Arial" w:hAnsi="Arial" w:cs="Arial"/>
          <w:sz w:val="20"/>
        </w:rPr>
        <w:t>Kvalifikační předpoklady, které pro funkci pověřence v našem spolku stanovuji:</w:t>
      </w:r>
    </w:p>
    <w:p w:rsidR="009B10B2" w:rsidRPr="000671AA" w:rsidRDefault="009B10B2" w:rsidP="00CA434B">
      <w:pPr>
        <w:pStyle w:val="Odstavecseseznamem"/>
        <w:keepNext/>
        <w:numPr>
          <w:ilvl w:val="0"/>
          <w:numId w:val="13"/>
        </w:numPr>
        <w:spacing w:before="60" w:after="0" w:line="257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671AA">
        <w:rPr>
          <w:rFonts w:ascii="Arial" w:hAnsi="Arial" w:cs="Arial"/>
          <w:sz w:val="20"/>
          <w:szCs w:val="20"/>
        </w:rPr>
        <w:t>Znalost nařízení GDPR a jeho implementace.</w:t>
      </w:r>
    </w:p>
    <w:p w:rsidR="009B10B2" w:rsidRPr="000671AA" w:rsidRDefault="009B10B2" w:rsidP="00CA434B">
      <w:pPr>
        <w:pStyle w:val="Odstavecseseznamem"/>
        <w:keepNext/>
        <w:numPr>
          <w:ilvl w:val="0"/>
          <w:numId w:val="13"/>
        </w:numPr>
        <w:spacing w:before="60" w:after="0" w:line="257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671AA">
        <w:rPr>
          <w:rFonts w:ascii="Arial" w:hAnsi="Arial" w:cs="Arial"/>
          <w:sz w:val="20"/>
          <w:szCs w:val="20"/>
        </w:rPr>
        <w:t>Obecná znalost systémů řízení a jejich dokumentace.</w:t>
      </w:r>
    </w:p>
    <w:p w:rsidR="009B10B2" w:rsidRPr="000671AA" w:rsidRDefault="009B10B2" w:rsidP="00CA434B">
      <w:pPr>
        <w:pStyle w:val="Odstavecseseznamem"/>
        <w:numPr>
          <w:ilvl w:val="0"/>
          <w:numId w:val="13"/>
        </w:numPr>
        <w:spacing w:before="60" w:after="0" w:line="257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671AA">
        <w:rPr>
          <w:rFonts w:ascii="Arial" w:hAnsi="Arial" w:cs="Arial"/>
          <w:sz w:val="20"/>
          <w:szCs w:val="20"/>
        </w:rPr>
        <w:t>Znalost ověřovacích procesů (auditů, kontrol).</w:t>
      </w:r>
    </w:p>
    <w:p w:rsidR="009B10B2" w:rsidRPr="000671AA" w:rsidRDefault="009B10B2" w:rsidP="00CA434B">
      <w:pPr>
        <w:pStyle w:val="Odstavecseseznamem"/>
        <w:numPr>
          <w:ilvl w:val="0"/>
          <w:numId w:val="13"/>
        </w:numPr>
        <w:spacing w:before="60" w:after="0" w:line="257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671AA">
        <w:rPr>
          <w:rFonts w:ascii="Arial" w:hAnsi="Arial" w:cs="Arial"/>
          <w:sz w:val="20"/>
          <w:szCs w:val="20"/>
        </w:rPr>
        <w:t>Znalost agend, které obecním úřad zpracovává.</w:t>
      </w:r>
    </w:p>
    <w:p w:rsidR="009B10B2" w:rsidRPr="000671AA" w:rsidRDefault="009B10B2" w:rsidP="00CA434B">
      <w:pPr>
        <w:pStyle w:val="Odstavecseseznamem"/>
        <w:numPr>
          <w:ilvl w:val="0"/>
          <w:numId w:val="13"/>
        </w:numPr>
        <w:spacing w:before="60" w:after="0" w:line="257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671AA">
        <w:rPr>
          <w:rFonts w:ascii="Arial" w:hAnsi="Arial" w:cs="Arial"/>
          <w:sz w:val="20"/>
          <w:szCs w:val="20"/>
        </w:rPr>
        <w:t>Znalost fungování veřejné správy – státní správy a samosprávy.</w:t>
      </w:r>
    </w:p>
    <w:p w:rsidR="009B10B2" w:rsidRPr="000671AA" w:rsidRDefault="009B10B2" w:rsidP="00CA434B">
      <w:pPr>
        <w:pStyle w:val="Odstavecseseznamem"/>
        <w:numPr>
          <w:ilvl w:val="0"/>
          <w:numId w:val="13"/>
        </w:numPr>
        <w:spacing w:before="60" w:after="0" w:line="257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671AA">
        <w:rPr>
          <w:rFonts w:ascii="Arial" w:hAnsi="Arial" w:cs="Arial"/>
          <w:sz w:val="20"/>
          <w:szCs w:val="20"/>
        </w:rPr>
        <w:t>Znalosti v oblasti spisové služby, skartace a archivace.</w:t>
      </w:r>
    </w:p>
    <w:p w:rsidR="009B10B2" w:rsidRPr="000671AA" w:rsidRDefault="009B10B2" w:rsidP="00CA434B">
      <w:pPr>
        <w:pStyle w:val="Odstavecseseznamem"/>
        <w:numPr>
          <w:ilvl w:val="0"/>
          <w:numId w:val="13"/>
        </w:numPr>
        <w:spacing w:before="60" w:after="0" w:line="257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671AA">
        <w:rPr>
          <w:rFonts w:ascii="Arial" w:hAnsi="Arial" w:cs="Arial"/>
          <w:sz w:val="20"/>
          <w:szCs w:val="20"/>
        </w:rPr>
        <w:t>Základní orientace v právním systému ČR a EU.</w:t>
      </w:r>
    </w:p>
    <w:p w:rsidR="009B10B2" w:rsidRPr="000671AA" w:rsidRDefault="009B10B2" w:rsidP="00CA434B">
      <w:pPr>
        <w:pStyle w:val="Odstavecseseznamem"/>
        <w:numPr>
          <w:ilvl w:val="0"/>
          <w:numId w:val="13"/>
        </w:numPr>
        <w:spacing w:before="60" w:after="0" w:line="257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671AA">
        <w:rPr>
          <w:rFonts w:ascii="Arial" w:hAnsi="Arial" w:cs="Arial"/>
          <w:sz w:val="20"/>
          <w:szCs w:val="20"/>
        </w:rPr>
        <w:t>Orientace v problematice informačních technologií a aplikačních softwarových produktů.</w:t>
      </w:r>
    </w:p>
    <w:p w:rsidR="009B10B2" w:rsidRPr="000671AA" w:rsidRDefault="009B10B2" w:rsidP="00CA434B">
      <w:pPr>
        <w:pStyle w:val="Odstavecseseznamem"/>
        <w:numPr>
          <w:ilvl w:val="0"/>
          <w:numId w:val="13"/>
        </w:numPr>
        <w:spacing w:before="60" w:after="0" w:line="257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671AA">
        <w:rPr>
          <w:rFonts w:ascii="Arial" w:hAnsi="Arial" w:cs="Arial"/>
          <w:sz w:val="20"/>
          <w:szCs w:val="20"/>
        </w:rPr>
        <w:t>Přesvědčivá prezentace, schopnost komunikace uvnitř úřadu i navenek.</w:t>
      </w:r>
    </w:p>
    <w:p w:rsidR="009B10B2" w:rsidRDefault="009B10B2" w:rsidP="00E324CC">
      <w:pPr>
        <w:keepNext/>
        <w:spacing w:before="120" w:line="276" w:lineRule="auto"/>
        <w:jc w:val="both"/>
        <w:rPr>
          <w:rFonts w:ascii="Arial" w:hAnsi="Arial" w:cs="Arial"/>
          <w:sz w:val="20"/>
        </w:rPr>
      </w:pPr>
      <w:r w:rsidRPr="000671AA">
        <w:rPr>
          <w:rFonts w:ascii="Arial" w:hAnsi="Arial" w:cs="Arial"/>
          <w:sz w:val="20"/>
        </w:rPr>
        <w:t xml:space="preserve">Pověřence vybírá v co největším souladu s kvalifikačními předpoklady zastupitelstvo, výběr potvrzuje svým usnesením. </w:t>
      </w:r>
    </w:p>
    <w:p w:rsidR="009B10B2" w:rsidRDefault="009B10B2" w:rsidP="00E324CC">
      <w:pPr>
        <w:keepNext/>
        <w:spacing w:before="120" w:line="276" w:lineRule="auto"/>
        <w:jc w:val="both"/>
        <w:rPr>
          <w:rFonts w:ascii="Arial" w:hAnsi="Arial" w:cs="Arial"/>
          <w:sz w:val="20"/>
        </w:rPr>
      </w:pPr>
    </w:p>
    <w:p w:rsidR="009B10B2" w:rsidRDefault="009B10B2" w:rsidP="00E324CC">
      <w:pPr>
        <w:keepNext/>
        <w:spacing w:before="120" w:line="276" w:lineRule="auto"/>
        <w:jc w:val="both"/>
        <w:rPr>
          <w:rFonts w:ascii="Arial" w:hAnsi="Arial" w:cs="Arial"/>
          <w:sz w:val="20"/>
        </w:rPr>
      </w:pPr>
    </w:p>
    <w:p w:rsidR="009B10B2" w:rsidRPr="000671AA" w:rsidRDefault="009B10B2" w:rsidP="00E324CC">
      <w:pPr>
        <w:keepNext/>
        <w:spacing w:before="120" w:line="276" w:lineRule="auto"/>
        <w:jc w:val="both"/>
        <w:rPr>
          <w:rFonts w:ascii="Arial" w:hAnsi="Arial" w:cs="Arial"/>
          <w:sz w:val="20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9B10B2" w:rsidRPr="00FA0AB1" w:rsidTr="007B7986">
        <w:tc>
          <w:tcPr>
            <w:tcW w:w="3391" w:type="dxa"/>
            <w:shd w:val="clear" w:color="auto" w:fill="auto"/>
          </w:tcPr>
          <w:p w:rsidR="009B10B2" w:rsidRPr="00FA0AB1" w:rsidRDefault="009B10B2" w:rsidP="00A67E9C">
            <w:pPr>
              <w:tabs>
                <w:tab w:val="center" w:pos="4480"/>
                <w:tab w:val="right" w:pos="9016"/>
              </w:tabs>
              <w:jc w:val="center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3391" w:type="dxa"/>
          </w:tcPr>
          <w:p w:rsidR="009B10B2" w:rsidRPr="00FA0AB1" w:rsidRDefault="009B10B2" w:rsidP="00A67E9C">
            <w:pPr>
              <w:tabs>
                <w:tab w:val="center" w:pos="4480"/>
                <w:tab w:val="right" w:pos="9016"/>
              </w:tabs>
              <w:jc w:val="center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3391" w:type="dxa"/>
            <w:shd w:val="clear" w:color="auto" w:fill="auto"/>
          </w:tcPr>
          <w:p w:rsidR="009B10B2" w:rsidRPr="00FA0AB1" w:rsidRDefault="009B10B2" w:rsidP="00A67E9C">
            <w:pPr>
              <w:tabs>
                <w:tab w:val="center" w:pos="7655"/>
              </w:tabs>
              <w:jc w:val="center"/>
              <w:rPr>
                <w:rFonts w:ascii="Arial" w:hAnsi="Arial"/>
                <w:sz w:val="20"/>
                <w:szCs w:val="22"/>
              </w:rPr>
            </w:pPr>
            <w:r w:rsidRPr="00A601C2">
              <w:rPr>
                <w:rFonts w:ascii="Arial" w:hAnsi="Arial"/>
                <w:noProof/>
                <w:sz w:val="20"/>
                <w:szCs w:val="22"/>
              </w:rPr>
              <w:t>Josef Dejmek</w:t>
            </w:r>
          </w:p>
        </w:tc>
      </w:tr>
      <w:tr w:rsidR="009B10B2" w:rsidRPr="00FA0AB1" w:rsidTr="007B7986">
        <w:tc>
          <w:tcPr>
            <w:tcW w:w="3391" w:type="dxa"/>
            <w:shd w:val="clear" w:color="auto" w:fill="auto"/>
          </w:tcPr>
          <w:p w:rsidR="009B10B2" w:rsidRPr="00FA0AB1" w:rsidRDefault="009B10B2" w:rsidP="00A67E9C">
            <w:pPr>
              <w:tabs>
                <w:tab w:val="center" w:pos="4480"/>
                <w:tab w:val="right" w:pos="9016"/>
              </w:tabs>
              <w:jc w:val="center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3391" w:type="dxa"/>
          </w:tcPr>
          <w:p w:rsidR="009B10B2" w:rsidRPr="00FA0AB1" w:rsidRDefault="009B10B2" w:rsidP="00A67E9C">
            <w:pPr>
              <w:tabs>
                <w:tab w:val="center" w:pos="4480"/>
                <w:tab w:val="right" w:pos="9016"/>
              </w:tabs>
              <w:jc w:val="center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3391" w:type="dxa"/>
            <w:shd w:val="clear" w:color="auto" w:fill="auto"/>
          </w:tcPr>
          <w:p w:rsidR="009B10B2" w:rsidRPr="00FA0AB1" w:rsidRDefault="009B10B2" w:rsidP="003204C8">
            <w:pPr>
              <w:tabs>
                <w:tab w:val="center" w:pos="4480"/>
                <w:tab w:val="right" w:pos="9016"/>
              </w:tabs>
              <w:jc w:val="center"/>
              <w:rPr>
                <w:rFonts w:ascii="Arial" w:hAnsi="Arial"/>
                <w:sz w:val="20"/>
                <w:szCs w:val="22"/>
              </w:rPr>
            </w:pPr>
            <w:r w:rsidRPr="00A601C2">
              <w:rPr>
                <w:rFonts w:ascii="Arial" w:hAnsi="Arial"/>
                <w:noProof/>
                <w:sz w:val="20"/>
                <w:szCs w:val="22"/>
              </w:rPr>
              <w:t>starosta</w:t>
            </w:r>
          </w:p>
        </w:tc>
      </w:tr>
    </w:tbl>
    <w:p w:rsidR="009B10B2" w:rsidRPr="00112E34" w:rsidRDefault="009B10B2" w:rsidP="00E5654C">
      <w:pPr>
        <w:pStyle w:val="Nadpis5"/>
        <w:numPr>
          <w:ilvl w:val="0"/>
          <w:numId w:val="0"/>
        </w:numPr>
        <w:tabs>
          <w:tab w:val="center" w:pos="7938"/>
        </w:tabs>
        <w:spacing w:before="0" w:line="276" w:lineRule="auto"/>
        <w:ind w:left="2"/>
        <w:jc w:val="left"/>
        <w:rPr>
          <w:sz w:val="22"/>
          <w:szCs w:val="22"/>
        </w:rPr>
      </w:pPr>
      <w:r w:rsidRPr="00112E34">
        <w:rPr>
          <w:sz w:val="22"/>
          <w:szCs w:val="22"/>
        </w:rPr>
        <w:tab/>
      </w:r>
    </w:p>
    <w:p w:rsidR="009B10B2" w:rsidRPr="00C628CD" w:rsidRDefault="009B10B2" w:rsidP="00712B75">
      <w:pPr>
        <w:tabs>
          <w:tab w:val="center" w:pos="7938"/>
        </w:tabs>
        <w:ind w:left="6" w:hanging="2"/>
        <w:rPr>
          <w:rFonts w:ascii="Arial" w:hAnsi="Arial"/>
          <w:sz w:val="18"/>
        </w:rPr>
      </w:pPr>
      <w:r w:rsidRPr="00C628CD">
        <w:rPr>
          <w:sz w:val="20"/>
          <w:szCs w:val="22"/>
        </w:rPr>
        <w:tab/>
      </w:r>
    </w:p>
    <w:p w:rsidR="009B10B2" w:rsidRPr="000671AA" w:rsidRDefault="009B10B2" w:rsidP="00C628CD">
      <w:pPr>
        <w:keepNext/>
        <w:tabs>
          <w:tab w:val="center" w:pos="4480"/>
          <w:tab w:val="right" w:pos="9016"/>
        </w:tabs>
        <w:spacing w:before="120"/>
        <w:jc w:val="center"/>
        <w:rPr>
          <w:rFonts w:ascii="Arial" w:hAnsi="Arial"/>
          <w:sz w:val="20"/>
        </w:rPr>
      </w:pPr>
      <w:r w:rsidRPr="000671AA">
        <w:rPr>
          <w:rFonts w:ascii="Arial" w:hAnsi="Arial"/>
          <w:sz w:val="20"/>
        </w:rPr>
        <w:t>V </w:t>
      </w:r>
      <w:r w:rsidRPr="00A601C2">
        <w:rPr>
          <w:rFonts w:ascii="Arial" w:hAnsi="Arial"/>
          <w:noProof/>
          <w:sz w:val="20"/>
        </w:rPr>
        <w:t>Svojku</w:t>
      </w:r>
      <w:r w:rsidRPr="000671AA">
        <w:rPr>
          <w:rFonts w:ascii="Arial" w:hAnsi="Arial"/>
          <w:sz w:val="20"/>
        </w:rPr>
        <w:t xml:space="preserve"> dne </w:t>
      </w:r>
      <w:r w:rsidRPr="000671AA">
        <w:rPr>
          <w:rFonts w:ascii="Arial" w:hAnsi="Arial"/>
          <w:sz w:val="20"/>
          <w:highlight w:val="yellow"/>
        </w:rPr>
        <w:t>1. dubna</w:t>
      </w:r>
      <w:r w:rsidRPr="000671AA">
        <w:rPr>
          <w:rFonts w:ascii="Arial" w:hAnsi="Arial"/>
          <w:sz w:val="20"/>
        </w:rPr>
        <w:t xml:space="preserve"> 2018</w:t>
      </w:r>
    </w:p>
    <w:p w:rsidR="009B10B2" w:rsidRPr="00C628CD" w:rsidRDefault="009B10B2" w:rsidP="007A16D6">
      <w:pPr>
        <w:spacing w:before="120"/>
        <w:jc w:val="center"/>
        <w:rPr>
          <w:rFonts w:ascii="Arial" w:hAnsi="Arial"/>
          <w:b/>
          <w:sz w:val="20"/>
          <w:highlight w:val="cyan"/>
        </w:rPr>
      </w:pPr>
      <w:r w:rsidRPr="00C628CD">
        <w:rPr>
          <w:rFonts w:ascii="Arial" w:hAnsi="Arial"/>
          <w:b/>
          <w:sz w:val="20"/>
          <w:highlight w:val="cyan"/>
        </w:rPr>
        <w:br w:type="page"/>
      </w:r>
    </w:p>
    <w:p w:rsidR="009B10B2" w:rsidRDefault="009B10B2" w:rsidP="007673F9">
      <w:pPr>
        <w:spacing w:after="120"/>
        <w:jc w:val="center"/>
        <w:rPr>
          <w:rFonts w:ascii="Arial" w:hAnsi="Arial"/>
          <w:b/>
          <w:sz w:val="22"/>
          <w:szCs w:val="28"/>
        </w:rPr>
      </w:pPr>
    </w:p>
    <w:p w:rsidR="009B10B2" w:rsidRPr="006F52DF" w:rsidRDefault="009B10B2" w:rsidP="007673F9">
      <w:pPr>
        <w:spacing w:after="120"/>
        <w:jc w:val="center"/>
        <w:rPr>
          <w:rFonts w:ascii="Arial" w:hAnsi="Arial"/>
          <w:b/>
          <w:sz w:val="22"/>
          <w:szCs w:val="28"/>
        </w:rPr>
      </w:pPr>
      <w:r w:rsidRPr="006F52DF">
        <w:rPr>
          <w:rFonts w:ascii="Arial" w:hAnsi="Arial"/>
          <w:b/>
          <w:sz w:val="22"/>
          <w:szCs w:val="28"/>
        </w:rPr>
        <w:t>Příloha č. 1</w:t>
      </w:r>
    </w:p>
    <w:p w:rsidR="009B10B2" w:rsidRPr="00112E34" w:rsidRDefault="009B10B2" w:rsidP="007673F9">
      <w:pPr>
        <w:spacing w:after="120"/>
        <w:jc w:val="center"/>
        <w:rPr>
          <w:rFonts w:ascii="Arial" w:hAnsi="Arial"/>
          <w:b/>
          <w:sz w:val="28"/>
          <w:szCs w:val="28"/>
          <w:u w:val="single"/>
        </w:rPr>
      </w:pPr>
      <w:r w:rsidRPr="00112E34">
        <w:rPr>
          <w:rFonts w:ascii="Arial" w:hAnsi="Arial"/>
          <w:b/>
          <w:sz w:val="28"/>
          <w:szCs w:val="28"/>
          <w:u w:val="single"/>
        </w:rPr>
        <w:t xml:space="preserve">Statut </w:t>
      </w:r>
      <w:r>
        <w:rPr>
          <w:rFonts w:ascii="Arial" w:hAnsi="Arial"/>
          <w:b/>
          <w:sz w:val="28"/>
          <w:szCs w:val="28"/>
          <w:u w:val="single"/>
        </w:rPr>
        <w:t>koordinátora</w:t>
      </w:r>
      <w:r w:rsidRPr="00112E34">
        <w:rPr>
          <w:rFonts w:ascii="Arial" w:hAnsi="Arial"/>
          <w:b/>
          <w:sz w:val="28"/>
          <w:szCs w:val="28"/>
          <w:u w:val="single"/>
        </w:rPr>
        <w:t xml:space="preserve"> GDPR</w:t>
      </w:r>
    </w:p>
    <w:p w:rsidR="009B10B2" w:rsidRDefault="009B10B2" w:rsidP="0044640B">
      <w:pPr>
        <w:spacing w:before="240"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Koordinátor GDPR</w:t>
      </w:r>
      <w:r>
        <w:rPr>
          <w:rFonts w:ascii="Arial" w:hAnsi="Arial"/>
          <w:sz w:val="20"/>
        </w:rPr>
        <w:t xml:space="preserve"> je jmenován zastupitelstvem obce v souladu s Nařízením Evropského parlamentu a rady (EU) 2016/679 ze dne 27. dubna 2016 o ochraně fyzických osob v souvislosti se zpracováním osobních údajů a o volném pohybu těchto údajů. Je to úřednice vybavená příslušnými pravomocemi a odpovědnostmi za správné nakládání s osobními údaji všech zainteresovaných stran.</w:t>
      </w:r>
    </w:p>
    <w:p w:rsidR="009B10B2" w:rsidRDefault="009B10B2" w:rsidP="0044640B">
      <w:pPr>
        <w:spacing w:before="240"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Koordinátor GDPR</w:t>
      </w:r>
      <w:r>
        <w:rPr>
          <w:rFonts w:ascii="Arial" w:hAnsi="Arial"/>
          <w:sz w:val="20"/>
        </w:rPr>
        <w:t xml:space="preserve"> je operativně řízen starostou.</w:t>
      </w:r>
    </w:p>
    <w:p w:rsidR="009B10B2" w:rsidRPr="00712B75" w:rsidRDefault="009B10B2" w:rsidP="00EC7297">
      <w:pPr>
        <w:spacing w:before="240" w:line="276" w:lineRule="auto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Koordinátor GDPR</w:t>
      </w:r>
    </w:p>
    <w:p w:rsidR="009B10B2" w:rsidRDefault="009B10B2" w:rsidP="00B4348B">
      <w:pPr>
        <w:numPr>
          <w:ilvl w:val="0"/>
          <w:numId w:val="2"/>
        </w:numPr>
        <w:spacing w:before="120"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Je styčným pracovníkem mezi pověřencem pro ochranu osobních údajů, zastupitelstvem a tzv. subjekty GDPR (občany, obchodními partnery, zaměstnanci).</w:t>
      </w:r>
    </w:p>
    <w:p w:rsidR="009B10B2" w:rsidRDefault="009B10B2" w:rsidP="00B4348B">
      <w:pPr>
        <w:numPr>
          <w:ilvl w:val="0"/>
          <w:numId w:val="2"/>
        </w:numPr>
        <w:spacing w:before="120"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Informuje pověřence o záležitostech se vztahem ke GDPR.</w:t>
      </w:r>
    </w:p>
    <w:p w:rsidR="009B10B2" w:rsidRDefault="009B10B2" w:rsidP="00B4348B">
      <w:pPr>
        <w:numPr>
          <w:ilvl w:val="0"/>
          <w:numId w:val="2"/>
        </w:numPr>
        <w:spacing w:before="120"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Přejímá od pověřence pokyny v oblasti GDPR a vyřizuje je v rámci své pravomoci, popř. je prostřednictvím starostky přenáší na další odpovědné osoby.</w:t>
      </w:r>
    </w:p>
    <w:p w:rsidR="009B10B2" w:rsidRPr="00EC7297" w:rsidRDefault="009B10B2" w:rsidP="00B4348B">
      <w:pPr>
        <w:numPr>
          <w:ilvl w:val="0"/>
          <w:numId w:val="2"/>
        </w:numPr>
        <w:spacing w:before="120" w:line="276" w:lineRule="auto"/>
        <w:jc w:val="both"/>
        <w:rPr>
          <w:rFonts w:ascii="Arial" w:hAnsi="Arial"/>
          <w:sz w:val="20"/>
        </w:rPr>
      </w:pPr>
      <w:r w:rsidRPr="00EC7297">
        <w:rPr>
          <w:rFonts w:ascii="Arial" w:hAnsi="Arial"/>
          <w:sz w:val="20"/>
        </w:rPr>
        <w:t>Zajišťuje vydání potřebných dokumentů pro GDP</w:t>
      </w:r>
      <w:r>
        <w:rPr>
          <w:rFonts w:ascii="Arial" w:hAnsi="Arial"/>
          <w:sz w:val="20"/>
        </w:rPr>
        <w:t>R</w:t>
      </w:r>
      <w:r w:rsidRPr="00EC7297">
        <w:rPr>
          <w:rFonts w:ascii="Arial" w:hAnsi="Arial"/>
          <w:sz w:val="20"/>
        </w:rPr>
        <w:t xml:space="preserve">.                                                                         </w:t>
      </w:r>
    </w:p>
    <w:p w:rsidR="009B10B2" w:rsidRPr="00DF72D1" w:rsidRDefault="009B10B2" w:rsidP="00DF72D1">
      <w:pPr>
        <w:numPr>
          <w:ilvl w:val="0"/>
          <w:numId w:val="2"/>
        </w:numPr>
        <w:spacing w:before="120"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Provádí inventarizaci položek osobních údajů včetně jejich výskytu, důvodu zpracování, doby uložení a posouzení nutnosti zpracování.</w:t>
      </w:r>
    </w:p>
    <w:p w:rsidR="009B10B2" w:rsidRDefault="009B10B2" w:rsidP="00B4348B">
      <w:pPr>
        <w:numPr>
          <w:ilvl w:val="0"/>
          <w:numId w:val="2"/>
        </w:numPr>
        <w:spacing w:before="120"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Spolupracuje s pověřencem v potřebných intervalech na analýze rizik GDPR.</w:t>
      </w:r>
    </w:p>
    <w:p w:rsidR="009B10B2" w:rsidRPr="00EC7297" w:rsidRDefault="009B10B2" w:rsidP="00B4348B">
      <w:pPr>
        <w:numPr>
          <w:ilvl w:val="0"/>
          <w:numId w:val="2"/>
        </w:numPr>
        <w:spacing w:before="120" w:line="276" w:lineRule="auto"/>
        <w:jc w:val="both"/>
        <w:rPr>
          <w:rFonts w:ascii="Arial" w:hAnsi="Arial"/>
          <w:sz w:val="20"/>
        </w:rPr>
      </w:pPr>
      <w:r w:rsidRPr="00EC7297">
        <w:rPr>
          <w:rFonts w:ascii="Arial" w:hAnsi="Arial"/>
          <w:sz w:val="20"/>
        </w:rPr>
        <w:t>Navrhuje ochranná opatření (včetně technických a organizačních), která budou uplatněna pro zmírnění rizik a vůči právům a zájmům subjektů.</w:t>
      </w:r>
    </w:p>
    <w:p w:rsidR="009B10B2" w:rsidRPr="00EC7297" w:rsidRDefault="009B10B2" w:rsidP="00B4348B">
      <w:pPr>
        <w:numPr>
          <w:ilvl w:val="0"/>
          <w:numId w:val="2"/>
        </w:numPr>
        <w:spacing w:before="120" w:line="276" w:lineRule="auto"/>
        <w:jc w:val="both"/>
        <w:rPr>
          <w:rFonts w:ascii="Arial" w:hAnsi="Arial"/>
          <w:sz w:val="20"/>
        </w:rPr>
      </w:pPr>
      <w:r w:rsidRPr="00EC7297">
        <w:rPr>
          <w:rFonts w:ascii="Arial" w:hAnsi="Arial"/>
          <w:sz w:val="20"/>
        </w:rPr>
        <w:t>Vede záznamy, komunikuje (informuje, radí a vydává doporučení).</w:t>
      </w:r>
    </w:p>
    <w:p w:rsidR="009B10B2" w:rsidRDefault="009B10B2" w:rsidP="00B2736D">
      <w:pPr>
        <w:numPr>
          <w:ilvl w:val="0"/>
          <w:numId w:val="2"/>
        </w:numPr>
        <w:spacing w:before="120"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Spolupracuje s pověřencem při uplatnění práv subjektů GDPR.</w:t>
      </w:r>
    </w:p>
    <w:p w:rsidR="009B10B2" w:rsidRPr="00B4348B" w:rsidRDefault="009B10B2" w:rsidP="00B2736D">
      <w:pPr>
        <w:numPr>
          <w:ilvl w:val="0"/>
          <w:numId w:val="2"/>
        </w:numPr>
        <w:spacing w:before="120"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Podílí se na oznámení a vyřízení incidentů, zpracovává zprávu o průběhu a vyřízení incidentu.</w:t>
      </w:r>
    </w:p>
    <w:p w:rsidR="009B10B2" w:rsidRPr="00EC7297" w:rsidRDefault="009B10B2" w:rsidP="00DB1096">
      <w:pPr>
        <w:jc w:val="both"/>
        <w:rPr>
          <w:rFonts w:ascii="Arial" w:hAnsi="Arial" w:cs="Arial"/>
          <w:sz w:val="20"/>
        </w:rPr>
      </w:pPr>
    </w:p>
    <w:p w:rsidR="009B10B2" w:rsidRDefault="009B10B2" w:rsidP="00C9145F">
      <w:pPr>
        <w:pStyle w:val="Podtitul"/>
        <w:sectPr w:rsidR="009B10B2" w:rsidSect="009B10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134" w:bottom="1304" w:left="1134" w:header="709" w:footer="975" w:gutter="0"/>
          <w:pgNumType w:start="1"/>
          <w:cols w:space="708"/>
        </w:sectPr>
      </w:pPr>
    </w:p>
    <w:p w:rsidR="009B10B2" w:rsidRPr="00355494" w:rsidRDefault="009B10B2" w:rsidP="00C9145F">
      <w:pPr>
        <w:pStyle w:val="Podtitul"/>
      </w:pPr>
    </w:p>
    <w:sectPr w:rsidR="009B10B2" w:rsidRPr="00355494" w:rsidSect="009B10B2">
      <w:headerReference w:type="default" r:id="rId14"/>
      <w:footerReference w:type="default" r:id="rId15"/>
      <w:type w:val="continuous"/>
      <w:pgSz w:w="11906" w:h="16838"/>
      <w:pgMar w:top="1701" w:right="1134" w:bottom="1304" w:left="1134" w:header="709" w:footer="97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D08" w:rsidRDefault="00AD7D08">
      <w:r>
        <w:separator/>
      </w:r>
    </w:p>
  </w:endnote>
  <w:endnote w:type="continuationSeparator" w:id="0">
    <w:p w:rsidR="00AD7D08" w:rsidRDefault="00AD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2D9" w:rsidRDefault="000072D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0B2" w:rsidRPr="000E788A" w:rsidRDefault="009B10B2" w:rsidP="0004194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639"/>
      </w:tabs>
      <w:rPr>
        <w:rFonts w:ascii="Arial" w:hAnsi="Arial"/>
        <w:sz w:val="18"/>
        <w:szCs w:val="18"/>
      </w:rPr>
    </w:pPr>
    <w:r>
      <w:rPr>
        <w:rFonts w:ascii="Arial" w:hAnsi="Arial"/>
        <w:snapToGrid w:val="0"/>
        <w:sz w:val="22"/>
      </w:rPr>
      <w:tab/>
    </w:r>
    <w:r w:rsidRPr="000E788A">
      <w:rPr>
        <w:rFonts w:ascii="Arial" w:hAnsi="Arial"/>
        <w:snapToGrid w:val="0"/>
        <w:sz w:val="18"/>
        <w:szCs w:val="18"/>
      </w:rPr>
      <w:t xml:space="preserve">Strana </w:t>
    </w:r>
    <w:r w:rsidRPr="000E788A">
      <w:rPr>
        <w:rFonts w:ascii="Arial" w:hAnsi="Arial"/>
        <w:snapToGrid w:val="0"/>
        <w:sz w:val="18"/>
        <w:szCs w:val="18"/>
      </w:rPr>
      <w:fldChar w:fldCharType="begin"/>
    </w:r>
    <w:r w:rsidRPr="000E788A">
      <w:rPr>
        <w:rFonts w:ascii="Arial" w:hAnsi="Arial"/>
        <w:snapToGrid w:val="0"/>
        <w:sz w:val="18"/>
        <w:szCs w:val="18"/>
      </w:rPr>
      <w:instrText xml:space="preserve"> PAGE </w:instrText>
    </w:r>
    <w:r w:rsidRPr="000E788A">
      <w:rPr>
        <w:rFonts w:ascii="Arial" w:hAnsi="Arial"/>
        <w:snapToGrid w:val="0"/>
        <w:sz w:val="18"/>
        <w:szCs w:val="18"/>
      </w:rPr>
      <w:fldChar w:fldCharType="separate"/>
    </w:r>
    <w:r w:rsidR="000072D9">
      <w:rPr>
        <w:rFonts w:ascii="Arial" w:hAnsi="Arial"/>
        <w:noProof/>
        <w:snapToGrid w:val="0"/>
        <w:sz w:val="18"/>
        <w:szCs w:val="18"/>
      </w:rPr>
      <w:t>1</w:t>
    </w:r>
    <w:r w:rsidRPr="000E788A">
      <w:rPr>
        <w:rFonts w:ascii="Arial" w:hAnsi="Arial"/>
        <w:snapToGrid w:val="0"/>
        <w:sz w:val="18"/>
        <w:szCs w:val="18"/>
      </w:rPr>
      <w:fldChar w:fldCharType="end"/>
    </w:r>
    <w:r w:rsidRPr="000E788A">
      <w:rPr>
        <w:rFonts w:ascii="Arial" w:hAnsi="Arial"/>
        <w:snapToGrid w:val="0"/>
        <w:sz w:val="18"/>
        <w:szCs w:val="18"/>
      </w:rPr>
      <w:t xml:space="preserve"> z </w:t>
    </w:r>
    <w:r w:rsidRPr="000E788A">
      <w:rPr>
        <w:rStyle w:val="slostrnky"/>
        <w:rFonts w:ascii="Arial" w:hAnsi="Arial"/>
        <w:sz w:val="18"/>
        <w:szCs w:val="18"/>
      </w:rPr>
      <w:fldChar w:fldCharType="begin"/>
    </w:r>
    <w:r w:rsidRPr="000E788A">
      <w:rPr>
        <w:rStyle w:val="slostrnky"/>
        <w:rFonts w:ascii="Arial" w:hAnsi="Arial"/>
        <w:sz w:val="18"/>
        <w:szCs w:val="18"/>
      </w:rPr>
      <w:instrText xml:space="preserve"> NUMPAGES </w:instrText>
    </w:r>
    <w:r w:rsidRPr="000E788A">
      <w:rPr>
        <w:rStyle w:val="slostrnky"/>
        <w:rFonts w:ascii="Arial" w:hAnsi="Arial"/>
        <w:sz w:val="18"/>
        <w:szCs w:val="18"/>
      </w:rPr>
      <w:fldChar w:fldCharType="separate"/>
    </w:r>
    <w:r w:rsidR="000072D9">
      <w:rPr>
        <w:rStyle w:val="slostrnky"/>
        <w:rFonts w:ascii="Arial" w:hAnsi="Arial"/>
        <w:noProof/>
        <w:sz w:val="18"/>
        <w:szCs w:val="18"/>
      </w:rPr>
      <w:t>2</w:t>
    </w:r>
    <w:r w:rsidRPr="000E788A">
      <w:rPr>
        <w:rStyle w:val="slostrnk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2D9" w:rsidRDefault="000072D9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366" w:rsidRPr="000E788A" w:rsidRDefault="00B11366" w:rsidP="0004194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639"/>
      </w:tabs>
      <w:rPr>
        <w:rFonts w:ascii="Arial" w:hAnsi="Arial"/>
        <w:sz w:val="18"/>
        <w:szCs w:val="18"/>
      </w:rPr>
    </w:pPr>
    <w:r>
      <w:rPr>
        <w:rFonts w:ascii="Arial" w:hAnsi="Arial"/>
        <w:snapToGrid w:val="0"/>
        <w:sz w:val="22"/>
      </w:rPr>
      <w:tab/>
    </w:r>
    <w:r w:rsidRPr="000E788A">
      <w:rPr>
        <w:rFonts w:ascii="Arial" w:hAnsi="Arial"/>
        <w:snapToGrid w:val="0"/>
        <w:sz w:val="18"/>
        <w:szCs w:val="18"/>
      </w:rPr>
      <w:t xml:space="preserve">Strana </w:t>
    </w:r>
    <w:r w:rsidRPr="000E788A">
      <w:rPr>
        <w:rFonts w:ascii="Arial" w:hAnsi="Arial"/>
        <w:snapToGrid w:val="0"/>
        <w:sz w:val="18"/>
        <w:szCs w:val="18"/>
      </w:rPr>
      <w:fldChar w:fldCharType="begin"/>
    </w:r>
    <w:r w:rsidRPr="000E788A">
      <w:rPr>
        <w:rFonts w:ascii="Arial" w:hAnsi="Arial"/>
        <w:snapToGrid w:val="0"/>
        <w:sz w:val="18"/>
        <w:szCs w:val="18"/>
      </w:rPr>
      <w:instrText xml:space="preserve"> PAGE </w:instrText>
    </w:r>
    <w:r w:rsidRPr="000E788A">
      <w:rPr>
        <w:rFonts w:ascii="Arial" w:hAnsi="Arial"/>
        <w:snapToGrid w:val="0"/>
        <w:sz w:val="18"/>
        <w:szCs w:val="18"/>
      </w:rPr>
      <w:fldChar w:fldCharType="separate"/>
    </w:r>
    <w:r w:rsidR="009B10B2">
      <w:rPr>
        <w:rFonts w:ascii="Arial" w:hAnsi="Arial"/>
        <w:noProof/>
        <w:snapToGrid w:val="0"/>
        <w:sz w:val="18"/>
        <w:szCs w:val="18"/>
      </w:rPr>
      <w:t>1</w:t>
    </w:r>
    <w:r w:rsidRPr="000E788A">
      <w:rPr>
        <w:rFonts w:ascii="Arial" w:hAnsi="Arial"/>
        <w:snapToGrid w:val="0"/>
        <w:sz w:val="18"/>
        <w:szCs w:val="18"/>
      </w:rPr>
      <w:fldChar w:fldCharType="end"/>
    </w:r>
    <w:r w:rsidRPr="000E788A">
      <w:rPr>
        <w:rFonts w:ascii="Arial" w:hAnsi="Arial"/>
        <w:snapToGrid w:val="0"/>
        <w:sz w:val="18"/>
        <w:szCs w:val="18"/>
      </w:rPr>
      <w:t xml:space="preserve"> z </w:t>
    </w:r>
    <w:r w:rsidRPr="000E788A">
      <w:rPr>
        <w:rStyle w:val="slostrnky"/>
        <w:rFonts w:ascii="Arial" w:hAnsi="Arial"/>
        <w:sz w:val="18"/>
        <w:szCs w:val="18"/>
      </w:rPr>
      <w:fldChar w:fldCharType="begin"/>
    </w:r>
    <w:r w:rsidRPr="000E788A">
      <w:rPr>
        <w:rStyle w:val="slostrnky"/>
        <w:rFonts w:ascii="Arial" w:hAnsi="Arial"/>
        <w:sz w:val="18"/>
        <w:szCs w:val="18"/>
      </w:rPr>
      <w:instrText xml:space="preserve"> NUMPAGES </w:instrText>
    </w:r>
    <w:r w:rsidRPr="000E788A">
      <w:rPr>
        <w:rStyle w:val="slostrnky"/>
        <w:rFonts w:ascii="Arial" w:hAnsi="Arial"/>
        <w:sz w:val="18"/>
        <w:szCs w:val="18"/>
      </w:rPr>
      <w:fldChar w:fldCharType="separate"/>
    </w:r>
    <w:r w:rsidR="009B10B2">
      <w:rPr>
        <w:rStyle w:val="slostrnky"/>
        <w:rFonts w:ascii="Arial" w:hAnsi="Arial"/>
        <w:noProof/>
        <w:sz w:val="18"/>
        <w:szCs w:val="18"/>
      </w:rPr>
      <w:t>1</w:t>
    </w:r>
    <w:r w:rsidRPr="000E788A">
      <w:rPr>
        <w:rStyle w:val="slostrnk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D08" w:rsidRDefault="00AD7D08">
      <w:r>
        <w:separator/>
      </w:r>
    </w:p>
  </w:footnote>
  <w:footnote w:type="continuationSeparator" w:id="0">
    <w:p w:rsidR="00AD7D08" w:rsidRDefault="00AD7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2D9" w:rsidRDefault="000072D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0B2" w:rsidRPr="00D27DCB" w:rsidRDefault="000072D9" w:rsidP="00E324CC">
    <w:pPr>
      <w:pStyle w:val="Zhlav"/>
      <w:tabs>
        <w:tab w:val="clear" w:pos="9072"/>
        <w:tab w:val="right" w:pos="9639"/>
      </w:tabs>
      <w:jc w:val="center"/>
      <w:rPr>
        <w:rFonts w:ascii="Arial" w:hAnsi="Arial"/>
        <w:sz w:val="20"/>
      </w:rPr>
    </w:pPr>
    <w:r>
      <w:rPr>
        <w:noProof/>
      </w:rPr>
      <w:drawing>
        <wp:inline distT="0" distB="0" distL="0" distR="0" wp14:anchorId="4FA10766" wp14:editId="6FA5B8C1">
          <wp:extent cx="571500" cy="457200"/>
          <wp:effectExtent l="0" t="0" r="0" b="0"/>
          <wp:docPr id="2" name="obrázek 2" descr="Znak obce Svoj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Znak obce Svoje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2D9" w:rsidRDefault="000072D9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366" w:rsidRPr="00D27DCB" w:rsidRDefault="00B11366" w:rsidP="00E324CC">
    <w:pPr>
      <w:pStyle w:val="Zhlav"/>
      <w:tabs>
        <w:tab w:val="clear" w:pos="9072"/>
        <w:tab w:val="right" w:pos="9639"/>
      </w:tabs>
      <w:jc w:val="center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DE5FC8"/>
    <w:multiLevelType w:val="hybridMultilevel"/>
    <w:tmpl w:val="AC5E14A6"/>
    <w:lvl w:ilvl="0" w:tplc="61B83A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46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08AB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BEB3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D489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2811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F4C4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0EE3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8F5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D2FFC"/>
    <w:multiLevelType w:val="hybridMultilevel"/>
    <w:tmpl w:val="0FC2C438"/>
    <w:lvl w:ilvl="0" w:tplc="854C32A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F665A"/>
    <w:multiLevelType w:val="hybridMultilevel"/>
    <w:tmpl w:val="D5721B1C"/>
    <w:lvl w:ilvl="0" w:tplc="40D6D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4CE4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ACF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F2FA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641A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6224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D0A8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64BC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8893C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25AC8"/>
    <w:multiLevelType w:val="hybridMultilevel"/>
    <w:tmpl w:val="F8FC87E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95F3B"/>
    <w:multiLevelType w:val="hybridMultilevel"/>
    <w:tmpl w:val="6B949038"/>
    <w:lvl w:ilvl="0" w:tplc="307A11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9AE0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2E6B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24D9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CACF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A282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50E2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3E1B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8436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87240"/>
    <w:multiLevelType w:val="hybridMultilevel"/>
    <w:tmpl w:val="B9F0E09E"/>
    <w:lvl w:ilvl="0" w:tplc="78A855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01DB9"/>
    <w:multiLevelType w:val="hybridMultilevel"/>
    <w:tmpl w:val="1846B162"/>
    <w:lvl w:ilvl="0" w:tplc="92568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A2FC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4628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562F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C6CE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6858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229F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88B7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667D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6376A"/>
    <w:multiLevelType w:val="hybridMultilevel"/>
    <w:tmpl w:val="135021C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2B132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CC055F7"/>
    <w:multiLevelType w:val="hybridMultilevel"/>
    <w:tmpl w:val="6B10B2DE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857FD0"/>
    <w:multiLevelType w:val="multilevel"/>
    <w:tmpl w:val="A6327D3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2">
    <w:abstractNumId w:val="4"/>
  </w:num>
  <w:num w:numId="3">
    <w:abstractNumId w:val="6"/>
  </w:num>
  <w:num w:numId="4">
    <w:abstractNumId w:val="11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085AF5"/>
    <w:rsid w:val="00006DB6"/>
    <w:rsid w:val="000072D9"/>
    <w:rsid w:val="00016249"/>
    <w:rsid w:val="000241AF"/>
    <w:rsid w:val="0002546B"/>
    <w:rsid w:val="00041081"/>
    <w:rsid w:val="00041945"/>
    <w:rsid w:val="000517C8"/>
    <w:rsid w:val="00065B30"/>
    <w:rsid w:val="000671AA"/>
    <w:rsid w:val="00072B90"/>
    <w:rsid w:val="0007703B"/>
    <w:rsid w:val="00085AF5"/>
    <w:rsid w:val="00085B68"/>
    <w:rsid w:val="000D4234"/>
    <w:rsid w:val="000E788A"/>
    <w:rsid w:val="000F1541"/>
    <w:rsid w:val="00103240"/>
    <w:rsid w:val="00112E34"/>
    <w:rsid w:val="00115C19"/>
    <w:rsid w:val="00174D67"/>
    <w:rsid w:val="001815F3"/>
    <w:rsid w:val="001B17EF"/>
    <w:rsid w:val="001C20DC"/>
    <w:rsid w:val="00201AC7"/>
    <w:rsid w:val="002243E9"/>
    <w:rsid w:val="0024063F"/>
    <w:rsid w:val="002441B7"/>
    <w:rsid w:val="00276F25"/>
    <w:rsid w:val="00292932"/>
    <w:rsid w:val="002A6B7D"/>
    <w:rsid w:val="002B1F6F"/>
    <w:rsid w:val="002B22FC"/>
    <w:rsid w:val="002B4BF9"/>
    <w:rsid w:val="002B6430"/>
    <w:rsid w:val="002C4B0C"/>
    <w:rsid w:val="003204C8"/>
    <w:rsid w:val="00343838"/>
    <w:rsid w:val="00355494"/>
    <w:rsid w:val="0036596E"/>
    <w:rsid w:val="0037258B"/>
    <w:rsid w:val="0039118F"/>
    <w:rsid w:val="00391364"/>
    <w:rsid w:val="003A1694"/>
    <w:rsid w:val="003B0ADA"/>
    <w:rsid w:val="003F7F89"/>
    <w:rsid w:val="00413948"/>
    <w:rsid w:val="004161AA"/>
    <w:rsid w:val="004200D3"/>
    <w:rsid w:val="0044640B"/>
    <w:rsid w:val="00447526"/>
    <w:rsid w:val="00485427"/>
    <w:rsid w:val="00493D46"/>
    <w:rsid w:val="004A4116"/>
    <w:rsid w:val="004D4CB2"/>
    <w:rsid w:val="004D538C"/>
    <w:rsid w:val="004F0C9D"/>
    <w:rsid w:val="00504E06"/>
    <w:rsid w:val="00511418"/>
    <w:rsid w:val="00542477"/>
    <w:rsid w:val="00542C39"/>
    <w:rsid w:val="00556475"/>
    <w:rsid w:val="00570000"/>
    <w:rsid w:val="00584334"/>
    <w:rsid w:val="00585CB1"/>
    <w:rsid w:val="005C0B0C"/>
    <w:rsid w:val="005E0F29"/>
    <w:rsid w:val="005E4E34"/>
    <w:rsid w:val="00641215"/>
    <w:rsid w:val="00655667"/>
    <w:rsid w:val="006608C9"/>
    <w:rsid w:val="00661F45"/>
    <w:rsid w:val="006638D4"/>
    <w:rsid w:val="006647A2"/>
    <w:rsid w:val="00667A25"/>
    <w:rsid w:val="00671F3C"/>
    <w:rsid w:val="00672B21"/>
    <w:rsid w:val="00677532"/>
    <w:rsid w:val="00683972"/>
    <w:rsid w:val="00693DE6"/>
    <w:rsid w:val="006A2298"/>
    <w:rsid w:val="006A24FA"/>
    <w:rsid w:val="006B331C"/>
    <w:rsid w:val="006B763A"/>
    <w:rsid w:val="006E1D43"/>
    <w:rsid w:val="006F0553"/>
    <w:rsid w:val="006F52DF"/>
    <w:rsid w:val="00712B75"/>
    <w:rsid w:val="00765CB2"/>
    <w:rsid w:val="007673F9"/>
    <w:rsid w:val="0077246C"/>
    <w:rsid w:val="00786E63"/>
    <w:rsid w:val="007915B0"/>
    <w:rsid w:val="00797483"/>
    <w:rsid w:val="007A16D6"/>
    <w:rsid w:val="007B7986"/>
    <w:rsid w:val="008033AD"/>
    <w:rsid w:val="00846CF4"/>
    <w:rsid w:val="008A59D7"/>
    <w:rsid w:val="008D2A3A"/>
    <w:rsid w:val="008E1412"/>
    <w:rsid w:val="00916EFF"/>
    <w:rsid w:val="009232CB"/>
    <w:rsid w:val="00952412"/>
    <w:rsid w:val="0096113E"/>
    <w:rsid w:val="009666FD"/>
    <w:rsid w:val="009A6C06"/>
    <w:rsid w:val="009B10B2"/>
    <w:rsid w:val="009B7050"/>
    <w:rsid w:val="009C30D2"/>
    <w:rsid w:val="009D4FCA"/>
    <w:rsid w:val="009F50BD"/>
    <w:rsid w:val="00A041E0"/>
    <w:rsid w:val="00A14AD0"/>
    <w:rsid w:val="00A4086E"/>
    <w:rsid w:val="00A4189E"/>
    <w:rsid w:val="00A4207A"/>
    <w:rsid w:val="00A44255"/>
    <w:rsid w:val="00A67E9C"/>
    <w:rsid w:val="00A7252D"/>
    <w:rsid w:val="00A97CD6"/>
    <w:rsid w:val="00AC2B5C"/>
    <w:rsid w:val="00AC6EC5"/>
    <w:rsid w:val="00AD5C5C"/>
    <w:rsid w:val="00AD7D08"/>
    <w:rsid w:val="00AF3B40"/>
    <w:rsid w:val="00B002CF"/>
    <w:rsid w:val="00B03DF9"/>
    <w:rsid w:val="00B11366"/>
    <w:rsid w:val="00B176CA"/>
    <w:rsid w:val="00B246AE"/>
    <w:rsid w:val="00B2736D"/>
    <w:rsid w:val="00B33E0D"/>
    <w:rsid w:val="00B4348B"/>
    <w:rsid w:val="00B47677"/>
    <w:rsid w:val="00B73B97"/>
    <w:rsid w:val="00B75AE9"/>
    <w:rsid w:val="00B77CE1"/>
    <w:rsid w:val="00B82BAE"/>
    <w:rsid w:val="00B92B15"/>
    <w:rsid w:val="00B93786"/>
    <w:rsid w:val="00BD53F9"/>
    <w:rsid w:val="00BE4647"/>
    <w:rsid w:val="00C0645D"/>
    <w:rsid w:val="00C434F8"/>
    <w:rsid w:val="00C52434"/>
    <w:rsid w:val="00C628CD"/>
    <w:rsid w:val="00C9145F"/>
    <w:rsid w:val="00CA434B"/>
    <w:rsid w:val="00CD1296"/>
    <w:rsid w:val="00CD323C"/>
    <w:rsid w:val="00CF3115"/>
    <w:rsid w:val="00D016BB"/>
    <w:rsid w:val="00D0471E"/>
    <w:rsid w:val="00D05662"/>
    <w:rsid w:val="00D1762C"/>
    <w:rsid w:val="00D24AD0"/>
    <w:rsid w:val="00D27DCB"/>
    <w:rsid w:val="00D45451"/>
    <w:rsid w:val="00D637C3"/>
    <w:rsid w:val="00D80BA7"/>
    <w:rsid w:val="00D93B27"/>
    <w:rsid w:val="00DA0B8B"/>
    <w:rsid w:val="00DA119B"/>
    <w:rsid w:val="00DB1096"/>
    <w:rsid w:val="00DB473C"/>
    <w:rsid w:val="00DE2C74"/>
    <w:rsid w:val="00DF72D1"/>
    <w:rsid w:val="00E05A70"/>
    <w:rsid w:val="00E139C1"/>
    <w:rsid w:val="00E2451A"/>
    <w:rsid w:val="00E324CC"/>
    <w:rsid w:val="00E500B7"/>
    <w:rsid w:val="00E5654C"/>
    <w:rsid w:val="00E60052"/>
    <w:rsid w:val="00E72044"/>
    <w:rsid w:val="00E80A70"/>
    <w:rsid w:val="00EC7297"/>
    <w:rsid w:val="00EE434F"/>
    <w:rsid w:val="00EF7C4F"/>
    <w:rsid w:val="00F06302"/>
    <w:rsid w:val="00F148CA"/>
    <w:rsid w:val="00F15489"/>
    <w:rsid w:val="00F4387A"/>
    <w:rsid w:val="00F50249"/>
    <w:rsid w:val="00F6511F"/>
    <w:rsid w:val="00F70D65"/>
    <w:rsid w:val="00F95E99"/>
    <w:rsid w:val="00FA40F5"/>
    <w:rsid w:val="00FA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C24030-BAE5-4D41-B678-ED0700B3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6E63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E5654C"/>
    <w:pPr>
      <w:keepNext/>
      <w:numPr>
        <w:numId w:val="4"/>
      </w:numPr>
      <w:outlineLvl w:val="0"/>
    </w:pPr>
    <w:rPr>
      <w:rFonts w:ascii="Arial" w:hAnsi="Arial"/>
      <w:b/>
      <w:szCs w:val="24"/>
      <w:u w:val="single"/>
    </w:rPr>
  </w:style>
  <w:style w:type="paragraph" w:styleId="Nadpis2">
    <w:name w:val="heading 2"/>
    <w:basedOn w:val="Normln"/>
    <w:next w:val="Normln"/>
    <w:qFormat/>
    <w:rsid w:val="00E5654C"/>
    <w:pPr>
      <w:keepNext/>
      <w:numPr>
        <w:ilvl w:val="1"/>
        <w:numId w:val="4"/>
      </w:numPr>
      <w:jc w:val="both"/>
      <w:outlineLvl w:val="1"/>
    </w:pPr>
    <w:rPr>
      <w:rFonts w:ascii="Arial" w:hAnsi="Arial"/>
      <w:b/>
      <w:sz w:val="22"/>
      <w:szCs w:val="22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5654C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5654C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786E63"/>
    <w:pPr>
      <w:keepNext/>
      <w:numPr>
        <w:ilvl w:val="4"/>
        <w:numId w:val="4"/>
      </w:numPr>
      <w:spacing w:before="120"/>
      <w:jc w:val="center"/>
      <w:outlineLvl w:val="4"/>
    </w:pPr>
    <w:rPr>
      <w:rFonts w:ascii="Arial" w:hAnsi="Arial"/>
      <w:sz w:val="4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5654C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5654C"/>
    <w:pPr>
      <w:numPr>
        <w:ilvl w:val="6"/>
        <w:numId w:val="4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5654C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5654C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86E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86E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86E63"/>
  </w:style>
  <w:style w:type="paragraph" w:styleId="Textbubliny">
    <w:name w:val="Balloon Text"/>
    <w:basedOn w:val="Normln"/>
    <w:link w:val="TextbublinyChar"/>
    <w:rsid w:val="00E7204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044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rsid w:val="003F7F89"/>
    <w:rPr>
      <w:rFonts w:ascii="Arial" w:hAnsi="Arial"/>
      <w:sz w:val="44"/>
    </w:rPr>
  </w:style>
  <w:style w:type="character" w:customStyle="1" w:styleId="Nadpis3Char">
    <w:name w:val="Nadpis 3 Char"/>
    <w:link w:val="Nadpis3"/>
    <w:semiHidden/>
    <w:rsid w:val="00E5654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E5654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6Char">
    <w:name w:val="Nadpis 6 Char"/>
    <w:link w:val="Nadpis6"/>
    <w:semiHidden/>
    <w:rsid w:val="00E5654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semiHidden/>
    <w:rsid w:val="00E5654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E5654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E5654C"/>
    <w:rPr>
      <w:rFonts w:ascii="Cambria" w:eastAsia="Times New Roman" w:hAnsi="Cambria" w:cs="Times New Roman"/>
      <w:sz w:val="22"/>
      <w:szCs w:val="22"/>
    </w:rPr>
  </w:style>
  <w:style w:type="table" w:styleId="Mkatabulky">
    <w:name w:val="Table Grid"/>
    <w:basedOn w:val="Normlntabulka"/>
    <w:rsid w:val="00641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link w:val="PodtitulChar"/>
    <w:qFormat/>
    <w:rsid w:val="00C9145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C9145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E324CC"/>
    <w:rPr>
      <w:rFonts w:ascii="Arial" w:hAnsi="Arial"/>
      <w:b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E324C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4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5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5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1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972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6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9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18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89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0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30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50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7B371-DAA9-4829-ACE3-C7D22BD4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Turnov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ing. Luděk Hlaváč</dc:creator>
  <cp:lastModifiedBy>ucetni</cp:lastModifiedBy>
  <cp:revision>3</cp:revision>
  <cp:lastPrinted>2017-12-31T11:24:00Z</cp:lastPrinted>
  <dcterms:created xsi:type="dcterms:W3CDTF">2018-05-15T08:10:00Z</dcterms:created>
  <dcterms:modified xsi:type="dcterms:W3CDTF">2018-05-15T10:17:00Z</dcterms:modified>
</cp:coreProperties>
</file>